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FCD25" w14:textId="087D3457" w:rsidR="003C4806" w:rsidRPr="00AD39B1" w:rsidRDefault="003C4806" w:rsidP="003C4806">
      <w:pPr>
        <w:pStyle w:val="3GPPHeader"/>
        <w:spacing w:after="60"/>
        <w:rPr>
          <w:rFonts w:cs="Arial"/>
          <w:sz w:val="32"/>
          <w:szCs w:val="32"/>
        </w:rPr>
      </w:pPr>
      <w:r w:rsidRPr="00AD39B1">
        <w:rPr>
          <w:rFonts w:cs="Arial"/>
        </w:rPr>
        <w:t>3GPP TSG-RAN WG2 #98</w:t>
      </w:r>
      <w:r w:rsidRPr="00AD39B1">
        <w:rPr>
          <w:rFonts w:cs="Arial"/>
        </w:rPr>
        <w:tab/>
      </w:r>
      <w:proofErr w:type="spellStart"/>
      <w:r w:rsidRPr="00AD39B1">
        <w:rPr>
          <w:rFonts w:cs="Arial"/>
          <w:sz w:val="32"/>
          <w:szCs w:val="32"/>
        </w:rPr>
        <w:t>Tdoc</w:t>
      </w:r>
      <w:proofErr w:type="spellEnd"/>
      <w:r w:rsidRPr="00AD39B1">
        <w:rPr>
          <w:rFonts w:cs="Arial"/>
          <w:sz w:val="32"/>
          <w:szCs w:val="32"/>
        </w:rPr>
        <w:t xml:space="preserve"> R2-17</w:t>
      </w:r>
      <w:r w:rsidR="00D24F40" w:rsidRPr="00AD39B1">
        <w:rPr>
          <w:rFonts w:cs="Arial"/>
          <w:sz w:val="32"/>
          <w:szCs w:val="32"/>
        </w:rPr>
        <w:t>04408</w:t>
      </w:r>
    </w:p>
    <w:p w14:paraId="390DC0C2" w14:textId="77777777" w:rsidR="003C4806" w:rsidRPr="003060FB" w:rsidRDefault="003C4806" w:rsidP="003C4806">
      <w:pPr>
        <w:pStyle w:val="3GPPHeader"/>
        <w:rPr>
          <w:rFonts w:cs="Arial"/>
          <w:lang w:val="en-US"/>
        </w:rPr>
      </w:pPr>
      <w:r w:rsidRPr="00AD39B1">
        <w:rPr>
          <w:rFonts w:cs="Arial"/>
          <w:lang w:val="en-US"/>
        </w:rPr>
        <w:t>Hangzhou, P.R. of China, 15</w:t>
      </w:r>
      <w:r w:rsidRPr="00AD39B1">
        <w:rPr>
          <w:rFonts w:cs="Arial"/>
          <w:vertAlign w:val="superscript"/>
          <w:lang w:val="en-US"/>
        </w:rPr>
        <w:t>th</w:t>
      </w:r>
      <w:r w:rsidRPr="00AD39B1">
        <w:rPr>
          <w:rFonts w:cs="Arial"/>
          <w:lang w:val="en-US"/>
        </w:rPr>
        <w:t xml:space="preserve"> – 19</w:t>
      </w:r>
      <w:r w:rsidRPr="00AD39B1">
        <w:rPr>
          <w:rFonts w:cs="Arial"/>
          <w:vertAlign w:val="superscript"/>
          <w:lang w:val="en-US"/>
        </w:rPr>
        <w:t>th</w:t>
      </w:r>
      <w:r w:rsidRPr="00AD39B1">
        <w:rPr>
          <w:rFonts w:cs="Arial"/>
          <w:lang w:val="en-US"/>
        </w:rPr>
        <w:t xml:space="preserve"> May 2017</w:t>
      </w:r>
    </w:p>
    <w:p w14:paraId="4F961A1D" w14:textId="77777777" w:rsidR="00E90E49" w:rsidRPr="003C4806" w:rsidRDefault="00E90E49" w:rsidP="00357380">
      <w:pPr>
        <w:pStyle w:val="3GPPHeader"/>
        <w:rPr>
          <w:lang w:val="en-US"/>
        </w:rPr>
      </w:pPr>
    </w:p>
    <w:p w14:paraId="4C74B9E1" w14:textId="4C2A3673" w:rsidR="00E90E49" w:rsidRPr="001670FE" w:rsidRDefault="00E90E49" w:rsidP="00311702">
      <w:pPr>
        <w:pStyle w:val="3GPPHeader"/>
        <w:rPr>
          <w:sz w:val="22"/>
          <w:szCs w:val="22"/>
          <w:lang w:val="en-US"/>
        </w:rPr>
      </w:pPr>
      <w:r w:rsidRPr="001670FE">
        <w:rPr>
          <w:sz w:val="22"/>
          <w:szCs w:val="22"/>
          <w:lang w:val="en-US"/>
        </w:rPr>
        <w:t>Agenda Item:</w:t>
      </w:r>
      <w:r w:rsidRPr="001670FE">
        <w:rPr>
          <w:sz w:val="22"/>
          <w:szCs w:val="22"/>
          <w:lang w:val="en-US"/>
        </w:rPr>
        <w:tab/>
      </w:r>
      <w:r w:rsidR="003C4806">
        <w:rPr>
          <w:sz w:val="22"/>
          <w:szCs w:val="22"/>
          <w:lang w:val="en-US"/>
        </w:rPr>
        <w:t>10.3.1.8</w:t>
      </w:r>
    </w:p>
    <w:p w14:paraId="350BC36E" w14:textId="653DF13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5532DF" w14:textId="4CC6D1CC" w:rsidR="00E90E49" w:rsidRPr="000A7618" w:rsidRDefault="003D3C45" w:rsidP="00311702">
      <w:pPr>
        <w:pStyle w:val="3GPPHeader"/>
        <w:rPr>
          <w:sz w:val="22"/>
          <w:szCs w:val="22"/>
        </w:rPr>
      </w:pPr>
      <w:r>
        <w:rPr>
          <w:sz w:val="22"/>
          <w:szCs w:val="22"/>
        </w:rPr>
        <w:t>Title:</w:t>
      </w:r>
      <w:r w:rsidR="00E90E49" w:rsidRPr="00CE0424">
        <w:rPr>
          <w:sz w:val="22"/>
          <w:szCs w:val="22"/>
        </w:rPr>
        <w:tab/>
      </w:r>
      <w:r w:rsidR="000A7618" w:rsidRPr="000A7618">
        <w:rPr>
          <w:sz w:val="22"/>
          <w:szCs w:val="22"/>
        </w:rPr>
        <w:t>Impact from multi-bit HARQ</w:t>
      </w:r>
    </w:p>
    <w:p w14:paraId="228D5BAC" w14:textId="77777777" w:rsidR="00E90E49" w:rsidRPr="00CE0424" w:rsidRDefault="00E90E49" w:rsidP="00D546FF">
      <w:pPr>
        <w:pStyle w:val="3GPPHeader"/>
        <w:rPr>
          <w:sz w:val="22"/>
          <w:szCs w:val="22"/>
        </w:rPr>
      </w:pPr>
      <w:r w:rsidRPr="000A7618">
        <w:rPr>
          <w:sz w:val="22"/>
          <w:szCs w:val="22"/>
        </w:rPr>
        <w:t>Document for:</w:t>
      </w:r>
      <w:r w:rsidRPr="000A7618">
        <w:rPr>
          <w:sz w:val="22"/>
          <w:szCs w:val="22"/>
        </w:rPr>
        <w:tab/>
        <w:t>Discussion, Decision</w:t>
      </w:r>
    </w:p>
    <w:p w14:paraId="240293FA" w14:textId="77777777" w:rsidR="00E90E49" w:rsidRPr="00CE0424" w:rsidRDefault="00E90E49" w:rsidP="00E90E49"/>
    <w:p w14:paraId="25D373D5" w14:textId="343E3D6D" w:rsidR="00C24345" w:rsidRDefault="00E90E49" w:rsidP="000A7618">
      <w:pPr>
        <w:pStyle w:val="Heading1"/>
      </w:pPr>
      <w:r w:rsidRPr="00CE0424">
        <w:t>Introduction</w:t>
      </w:r>
    </w:p>
    <w:p w14:paraId="56D0F22A" w14:textId="507B4C34" w:rsidR="000A7618" w:rsidRDefault="000A7618" w:rsidP="000A7618">
      <w:pPr>
        <w:pStyle w:val="BodyText"/>
        <w:rPr>
          <w:lang w:eastAsia="ja-JP"/>
        </w:rPr>
      </w:pPr>
      <w:r>
        <w:rPr>
          <w:lang w:eastAsia="ja-JP"/>
        </w:rPr>
        <w:t xml:space="preserve">Compared to LTE, NR </w:t>
      </w:r>
      <w:r w:rsidR="00D02E48">
        <w:rPr>
          <w:lang w:eastAsia="ja-JP"/>
        </w:rPr>
        <w:t xml:space="preserve">should support </w:t>
      </w:r>
      <w:r>
        <w:rPr>
          <w:lang w:eastAsia="ja-JP"/>
        </w:rPr>
        <w:t>more flexible scheduling and HARQ configurations</w:t>
      </w:r>
      <w:r w:rsidR="00D02E48">
        <w:rPr>
          <w:lang w:eastAsia="ja-JP"/>
        </w:rPr>
        <w:t xml:space="preserve">. </w:t>
      </w:r>
      <w:r w:rsidR="00A71BB8">
        <w:rPr>
          <w:lang w:eastAsia="ja-JP"/>
        </w:rPr>
        <w:t xml:space="preserve">TS 38.802 </w:t>
      </w:r>
      <w:r w:rsidR="00A71BB8">
        <w:rPr>
          <w:lang w:eastAsia="ja-JP"/>
        </w:rPr>
        <w:fldChar w:fldCharType="begin"/>
      </w:r>
      <w:r w:rsidR="00A71BB8">
        <w:rPr>
          <w:lang w:eastAsia="ja-JP"/>
        </w:rPr>
        <w:instrText xml:space="preserve"> REF _Ref477790503 \r </w:instrText>
      </w:r>
      <w:r w:rsidR="00A71BB8">
        <w:rPr>
          <w:lang w:eastAsia="ja-JP"/>
        </w:rPr>
        <w:fldChar w:fldCharType="separate"/>
      </w:r>
      <w:r w:rsidR="00A71BB8">
        <w:rPr>
          <w:lang w:eastAsia="ja-JP"/>
        </w:rPr>
        <w:t>[1]</w:t>
      </w:r>
      <w:r w:rsidR="00A71BB8">
        <w:rPr>
          <w:lang w:eastAsia="ja-JP"/>
        </w:rPr>
        <w:fldChar w:fldCharType="end"/>
      </w:r>
      <w:r w:rsidR="00A71BB8">
        <w:rPr>
          <w:lang w:eastAsia="ja-JP"/>
        </w:rPr>
        <w:t xml:space="preserve"> lists some relevant design properties for HARQ.</w:t>
      </w:r>
    </w:p>
    <w:p w14:paraId="1B7AC1D5" w14:textId="16410685" w:rsidR="000A7618" w:rsidRDefault="00A71BB8" w:rsidP="00A71BB8">
      <w:pPr>
        <w:pStyle w:val="B1"/>
        <w:rPr>
          <w:lang w:val="en-US"/>
        </w:rPr>
      </w:pPr>
      <w:r>
        <w:rPr>
          <w:lang w:val="en-US"/>
        </w:rPr>
        <w:t>-</w:t>
      </w:r>
      <w:r>
        <w:rPr>
          <w:lang w:val="en-US"/>
        </w:rPr>
        <w:tab/>
      </w:r>
      <w:r w:rsidR="000A7618" w:rsidRPr="009C3E34">
        <w:rPr>
          <w:lang w:val="en-US"/>
        </w:rPr>
        <w:t xml:space="preserve">HARQ-ACK feedback with one bit per TB is supported. </w:t>
      </w:r>
    </w:p>
    <w:p w14:paraId="6CB83FB0" w14:textId="5CED1CF2" w:rsidR="000A7618" w:rsidRDefault="00A71BB8" w:rsidP="00A71BB8">
      <w:pPr>
        <w:pStyle w:val="B1"/>
        <w:rPr>
          <w:lang w:val="en-US"/>
        </w:rPr>
      </w:pPr>
      <w:r>
        <w:rPr>
          <w:lang w:val="en-US"/>
        </w:rPr>
        <w:t>-</w:t>
      </w:r>
      <w:r>
        <w:rPr>
          <w:lang w:val="en-US"/>
        </w:rPr>
        <w:tab/>
      </w:r>
      <w:r w:rsidR="000A7618" w:rsidRPr="009C3E34">
        <w:rPr>
          <w:lang w:val="en-US"/>
        </w:rPr>
        <w:t xml:space="preserve">Code Block Group (CBG)-based transmission with single/multi-bit HARQ-ACK feedback is supported. </w:t>
      </w:r>
    </w:p>
    <w:p w14:paraId="52C73BE3" w14:textId="0D4F29C1" w:rsidR="000A7618" w:rsidRPr="000A7618" w:rsidRDefault="00A71BB8" w:rsidP="000A7618">
      <w:r>
        <w:t>As LTE lacks support for multi-bit feedback per transport block we analyse this new feature from the MAC point of view. We conclude that it is possible to model this feature in a way which minimizes the impact on the MAC specification.</w:t>
      </w:r>
    </w:p>
    <w:p w14:paraId="3C0F8639" w14:textId="28063697" w:rsidR="004000E8" w:rsidRDefault="004000E8" w:rsidP="00CE0424">
      <w:pPr>
        <w:pStyle w:val="Heading1"/>
      </w:pPr>
      <w:bookmarkStart w:id="0" w:name="_Ref178064866"/>
      <w:r w:rsidRPr="00CE0424">
        <w:t>Discussion</w:t>
      </w:r>
      <w:bookmarkEnd w:id="0"/>
    </w:p>
    <w:p w14:paraId="42301C99" w14:textId="6CC5CD0B" w:rsidR="000A7618" w:rsidRDefault="00A71BB8" w:rsidP="000A7618">
      <w:pPr>
        <w:pStyle w:val="BodyText"/>
      </w:pPr>
      <w:r>
        <w:t>I</w:t>
      </w:r>
      <w:r w:rsidR="000A7618">
        <w:t xml:space="preserve">n addition </w:t>
      </w:r>
      <w:proofErr w:type="gramStart"/>
      <w:r w:rsidR="000A7618">
        <w:t>to</w:t>
      </w:r>
      <w:proofErr w:type="gramEnd"/>
      <w:r w:rsidR="000A7618">
        <w:t xml:space="preserve"> single HARQ A/N bit per transport block similar as LTE, code block group (CBG) based HARQ feedback will also be supported in NR. For CBG based HARQ feedback, the code blocks in one transport block are grouped into CBGs</w:t>
      </w:r>
      <w:r>
        <w:t xml:space="preserve"> and</w:t>
      </w:r>
      <w:r w:rsidR="000A7618">
        <w:t xml:space="preserve"> there is one HARQ A/N bit for each CBG. Hence there can be multiple HARQ A/N bits for one transport block when CBG based feedback is configured.</w:t>
      </w:r>
    </w:p>
    <w:p w14:paraId="4AC5E7E2" w14:textId="6E98CD61" w:rsidR="000A7618" w:rsidRDefault="000A7618" w:rsidP="000A7618">
      <w:pPr>
        <w:pStyle w:val="Observation"/>
      </w:pPr>
      <w:bookmarkStart w:id="1" w:name="_Toc471138459"/>
      <w:bookmarkStart w:id="2" w:name="_Toc471138597"/>
      <w:bookmarkStart w:id="3" w:name="_Toc471138630"/>
      <w:bookmarkStart w:id="4" w:name="_Toc471478738"/>
      <w:bookmarkStart w:id="5" w:name="_Toc477874433"/>
      <w:bookmarkStart w:id="6" w:name="_Toc477876072"/>
      <w:bookmarkStart w:id="7" w:name="_Toc477882840"/>
      <w:bookmarkStart w:id="8" w:name="_Toc478149915"/>
      <w:bookmarkStart w:id="9" w:name="_Toc481867373"/>
      <w:r>
        <w:t xml:space="preserve">In addition </w:t>
      </w:r>
      <w:proofErr w:type="gramStart"/>
      <w:r>
        <w:t>to</w:t>
      </w:r>
      <w:proofErr w:type="gramEnd"/>
      <w:r>
        <w:t xml:space="preserve"> single HARQ A/N bit per transport block as LTE, NR also support</w:t>
      </w:r>
      <w:r w:rsidR="00A71BB8">
        <w:t>s</w:t>
      </w:r>
      <w:r>
        <w:t xml:space="preserve"> multiple HARQ A/N bits per transport block.</w:t>
      </w:r>
      <w:bookmarkStart w:id="10" w:name="_Toc471138460"/>
      <w:bookmarkStart w:id="11" w:name="_Toc471138598"/>
      <w:bookmarkStart w:id="12" w:name="_Toc471138631"/>
      <w:bookmarkEnd w:id="1"/>
      <w:bookmarkEnd w:id="2"/>
      <w:bookmarkEnd w:id="3"/>
      <w:bookmarkEnd w:id="4"/>
      <w:bookmarkEnd w:id="5"/>
      <w:bookmarkEnd w:id="6"/>
      <w:bookmarkEnd w:id="7"/>
      <w:bookmarkEnd w:id="8"/>
      <w:bookmarkEnd w:id="9"/>
      <w:bookmarkEnd w:id="10"/>
      <w:bookmarkEnd w:id="11"/>
      <w:bookmarkEnd w:id="12"/>
    </w:p>
    <w:p w14:paraId="6026E8FD" w14:textId="77777777" w:rsidR="000A7618" w:rsidRDefault="000A7618" w:rsidP="000A7618">
      <w:pPr>
        <w:pStyle w:val="Heading2"/>
        <w:rPr>
          <w:lang w:val="en-US"/>
        </w:rPr>
      </w:pPr>
      <w:r>
        <w:rPr>
          <w:lang w:val="en-US"/>
        </w:rPr>
        <w:t>Impact from multi-bit HARQ feedback</w:t>
      </w:r>
    </w:p>
    <w:p w14:paraId="4FC51078" w14:textId="1246E631" w:rsidR="000A7618" w:rsidRDefault="000A7618" w:rsidP="000A7618">
      <w:pPr>
        <w:pStyle w:val="BodyText"/>
        <w:rPr>
          <w:lang w:val="en-US"/>
        </w:rPr>
      </w:pPr>
      <w:r>
        <w:rPr>
          <w:lang w:val="en-US"/>
        </w:rPr>
        <w:t xml:space="preserve">When there </w:t>
      </w:r>
      <w:r w:rsidR="00A71BB8">
        <w:rPr>
          <w:lang w:val="en-US"/>
        </w:rPr>
        <w:t>is</w:t>
      </w:r>
      <w:r>
        <w:rPr>
          <w:lang w:val="en-US"/>
        </w:rPr>
        <w:t xml:space="preserve"> considerable interference or fading differences between OFDM symbols during an NR TTI, </w:t>
      </w:r>
      <w:r w:rsidR="00A71BB8">
        <w:rPr>
          <w:lang w:val="en-US"/>
        </w:rPr>
        <w:t>som</w:t>
      </w:r>
      <w:r w:rsidR="00AD2F8C">
        <w:rPr>
          <w:lang w:val="en-US"/>
        </w:rPr>
        <w:t>e</w:t>
      </w:r>
      <w:r w:rsidR="00A71BB8">
        <w:rPr>
          <w:lang w:val="en-US"/>
        </w:rPr>
        <w:t xml:space="preserve"> code blocks </w:t>
      </w:r>
      <w:r w:rsidR="00AD2F8C">
        <w:rPr>
          <w:lang w:val="en-US"/>
        </w:rPr>
        <w:t xml:space="preserve">may </w:t>
      </w:r>
      <w:r w:rsidR="00A71BB8">
        <w:rPr>
          <w:lang w:val="en-US"/>
        </w:rPr>
        <w:t xml:space="preserve">be correctly decoded and some </w:t>
      </w:r>
      <w:r w:rsidR="00AD2F8C">
        <w:rPr>
          <w:lang w:val="en-US"/>
        </w:rPr>
        <w:t xml:space="preserve">may </w:t>
      </w:r>
      <w:r w:rsidR="00A71BB8">
        <w:rPr>
          <w:lang w:val="en-US"/>
        </w:rPr>
        <w:t>not. Instead of retransmitting the whole transport block NR support</w:t>
      </w:r>
      <w:r w:rsidR="00AD2F8C">
        <w:rPr>
          <w:lang w:val="en-US"/>
        </w:rPr>
        <w:t>s</w:t>
      </w:r>
      <w:r w:rsidR="00A71BB8">
        <w:rPr>
          <w:lang w:val="en-US"/>
        </w:rPr>
        <w:t xml:space="preserve"> that only the incorrectly received code blocks are retransmitted. RAN1 expects a </w:t>
      </w:r>
      <w:r w:rsidR="002759B0">
        <w:rPr>
          <w:lang w:val="en-US"/>
        </w:rPr>
        <w:t xml:space="preserve">performance improvement with this scheme. </w:t>
      </w:r>
      <w:r>
        <w:rPr>
          <w:lang w:val="en-US"/>
        </w:rPr>
        <w:t>However, the impact on MAC design was not discussed in RAN1.</w:t>
      </w:r>
    </w:p>
    <w:p w14:paraId="5615AE46" w14:textId="10053A2E" w:rsidR="000A7618" w:rsidRDefault="000A7618" w:rsidP="000A7618">
      <w:pPr>
        <w:pStyle w:val="BodyText"/>
        <w:rPr>
          <w:lang w:val="en-US"/>
        </w:rPr>
      </w:pPr>
      <w:r>
        <w:rPr>
          <w:lang w:val="en-US"/>
        </w:rPr>
        <w:t xml:space="preserve">If the CBG based HARQ feedback is delivered to MAC layer directly and MAC schedules the retransmission </w:t>
      </w:r>
      <w:proofErr w:type="gramStart"/>
      <w:r>
        <w:rPr>
          <w:lang w:val="en-US"/>
        </w:rPr>
        <w:t>according to</w:t>
      </w:r>
      <w:proofErr w:type="gramEnd"/>
      <w:r>
        <w:rPr>
          <w:lang w:val="en-US"/>
        </w:rPr>
        <w:t xml:space="preserve"> the CBG based HARQ feedback, MAC layer has to construct the MAC PDU considering the </w:t>
      </w:r>
      <w:proofErr w:type="spellStart"/>
      <w:r>
        <w:rPr>
          <w:lang w:val="en-US"/>
        </w:rPr>
        <w:t>NACKed</w:t>
      </w:r>
      <w:proofErr w:type="spellEnd"/>
      <w:r>
        <w:rPr>
          <w:lang w:val="en-US"/>
        </w:rPr>
        <w:t xml:space="preserve"> CBGs based on the knowledge of the code block dividing in physical layer, which mixes the scheduling/link adaptation function in MAC and the encoding function in physical layer. Such cross-layer operation breaks the current protocol layer philosophy and increases the complexity in the MAC layer. From this perspective, cross-layer operation due to CBG based feedback should be avoided. That is, the CBG level feedback should be restricted in physical layer and the physical layer shall still derive and report one HARQ A/N bit for each transport block even when CBG based HARQ feedback is configured. An example of this is shown in Annex.</w:t>
      </w:r>
      <w:r w:rsidR="002759B0">
        <w:rPr>
          <w:lang w:val="en-US"/>
        </w:rPr>
        <w:t xml:space="preserve"> In the model standardized in LTE the MAC layer "attempts to decode" the transport block and based on this it reports ACK or NACK to the physical layer.</w:t>
      </w:r>
    </w:p>
    <w:p w14:paraId="18CB95BD" w14:textId="41E0BE12" w:rsidR="000A7618" w:rsidRPr="009C3E34" w:rsidRDefault="000A7618" w:rsidP="000A7618">
      <w:pPr>
        <w:pStyle w:val="Proposal"/>
        <w:tabs>
          <w:tab w:val="num" w:pos="1304"/>
        </w:tabs>
        <w:ind w:left="1304" w:hanging="1304"/>
      </w:pPr>
      <w:bookmarkStart w:id="13" w:name="_Toc477874434"/>
      <w:bookmarkStart w:id="14" w:name="_Toc477876073"/>
      <w:bookmarkStart w:id="15" w:name="_Toc477882833"/>
      <w:bookmarkStart w:id="16" w:name="_Toc478149913"/>
      <w:bookmarkStart w:id="17" w:name="_Toc481867376"/>
      <w:r>
        <w:t xml:space="preserve">The </w:t>
      </w:r>
      <w:r w:rsidR="002759B0">
        <w:t xml:space="preserve">multi-bit HARQ feedback </w:t>
      </w:r>
      <w:r>
        <w:t xml:space="preserve">and </w:t>
      </w:r>
      <w:r w:rsidR="002759B0">
        <w:t xml:space="preserve">CBG-based </w:t>
      </w:r>
      <w:r>
        <w:t>retransmission scheme</w:t>
      </w:r>
      <w:r w:rsidR="002759B0">
        <w:t xml:space="preserve"> are transparent </w:t>
      </w:r>
      <w:r w:rsidR="00C4689C">
        <w:t xml:space="preserve">in the </w:t>
      </w:r>
      <w:r w:rsidR="002759B0">
        <w:t>MAC</w:t>
      </w:r>
      <w:r w:rsidR="00C4689C">
        <w:t xml:space="preserve"> specification</w:t>
      </w:r>
      <w:r>
        <w:t xml:space="preserve">, i.e. </w:t>
      </w:r>
      <w:r w:rsidR="002759B0">
        <w:t xml:space="preserve">the MAC layer always </w:t>
      </w:r>
      <w:r w:rsidR="009A0D1F">
        <w:t>use</w:t>
      </w:r>
      <w:r w:rsidR="00C4689C">
        <w:t>s</w:t>
      </w:r>
      <w:r w:rsidR="008D7337">
        <w:t xml:space="preserve"> </w:t>
      </w:r>
      <w:r w:rsidRPr="009C3E34">
        <w:t>1 HARQ A/N bit per transport block.</w:t>
      </w:r>
      <w:bookmarkEnd w:id="13"/>
      <w:bookmarkEnd w:id="14"/>
      <w:bookmarkEnd w:id="15"/>
      <w:bookmarkEnd w:id="16"/>
      <w:bookmarkEnd w:id="17"/>
    </w:p>
    <w:p w14:paraId="5B5AD2C6" w14:textId="77777777" w:rsidR="00C01F33" w:rsidRPr="00CE0424" w:rsidRDefault="00C01F33" w:rsidP="00CE0424">
      <w:pPr>
        <w:pStyle w:val="Heading1"/>
      </w:pPr>
      <w:r w:rsidRPr="00CE0424">
        <w:lastRenderedPageBreak/>
        <w:t>Conclusion</w:t>
      </w:r>
    </w:p>
    <w:p w14:paraId="1B1A010E" w14:textId="77777777" w:rsidR="00FB77A5" w:rsidRDefault="008E065E" w:rsidP="008E065E">
      <w:pPr>
        <w:pStyle w:val="BodyText"/>
        <w:rPr>
          <w:noProof/>
        </w:rPr>
      </w:pPr>
      <w:bookmarkStart w:id="18" w:name="_GoBack"/>
      <w:bookmarkEnd w:id="18"/>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E01A1">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FA7474F" w14:textId="77777777" w:rsidR="00FB77A5" w:rsidRDefault="00FB77A5">
      <w:pPr>
        <w:pStyle w:val="TOC1"/>
        <w:rPr>
          <w:rFonts w:asciiTheme="minorHAnsi" w:eastAsiaTheme="minorEastAsia" w:hAnsiTheme="minorHAnsi" w:cstheme="minorBidi"/>
          <w:b w:val="0"/>
          <w:sz w:val="22"/>
          <w:lang w:val="sv-SE"/>
        </w:rPr>
      </w:pPr>
      <w:r>
        <w:t>Observation 1</w:t>
      </w:r>
      <w:r>
        <w:rPr>
          <w:rFonts w:asciiTheme="minorHAnsi" w:eastAsiaTheme="minorEastAsia" w:hAnsiTheme="minorHAnsi" w:cstheme="minorBidi"/>
          <w:b w:val="0"/>
          <w:sz w:val="22"/>
          <w:lang w:val="sv-SE"/>
        </w:rPr>
        <w:tab/>
      </w:r>
      <w:r>
        <w:t>In addition to single HARQ A/N bit per transport block as LTE, NR also supports multiple HARQ A/N bits per transport block.</w:t>
      </w:r>
    </w:p>
    <w:p w14:paraId="7BCAF1D6" w14:textId="77777777" w:rsidR="008E065E" w:rsidRDefault="008E065E" w:rsidP="008E065E">
      <w:pPr>
        <w:pStyle w:val="BodyText"/>
        <w:rPr>
          <w:b/>
          <w:bCs/>
        </w:rPr>
      </w:pPr>
      <w:r>
        <w:rPr>
          <w:b/>
          <w:bCs/>
        </w:rPr>
        <w:fldChar w:fldCharType="end"/>
      </w:r>
    </w:p>
    <w:p w14:paraId="0D421673" w14:textId="77777777" w:rsidR="00FB77A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E01A1">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B63E862" w14:textId="77777777" w:rsidR="00FB77A5" w:rsidRDefault="00FB77A5">
      <w:pPr>
        <w:pStyle w:val="TOC1"/>
        <w:rPr>
          <w:rFonts w:asciiTheme="minorHAnsi" w:eastAsiaTheme="minorEastAsia" w:hAnsiTheme="minorHAnsi" w:cstheme="minorBidi"/>
          <w:b w:val="0"/>
          <w:sz w:val="22"/>
          <w:lang w:val="sv-SE"/>
        </w:rPr>
      </w:pPr>
      <w:r>
        <w:t>Proposal 1</w:t>
      </w:r>
      <w:r>
        <w:rPr>
          <w:rFonts w:asciiTheme="minorHAnsi" w:eastAsiaTheme="minorEastAsia" w:hAnsiTheme="minorHAnsi" w:cstheme="minorBidi"/>
          <w:b w:val="0"/>
          <w:sz w:val="22"/>
          <w:lang w:val="sv-SE"/>
        </w:rPr>
        <w:tab/>
      </w:r>
      <w:r>
        <w:t>The multi-bit HARQ feedback and CBG-based retransmission scheme are transparent in the MAC specification, i.e. the MAC layer always uses 1 HARQ A/N bit per transport block.</w:t>
      </w:r>
    </w:p>
    <w:p w14:paraId="3E727F9C" w14:textId="2B98F878" w:rsidR="00C01F33" w:rsidRPr="00CE0424" w:rsidRDefault="008E065E" w:rsidP="006E062C">
      <w:r>
        <w:rPr>
          <w:b/>
          <w:bCs/>
        </w:rPr>
        <w:fldChar w:fldCharType="end"/>
      </w:r>
    </w:p>
    <w:p w14:paraId="4996684D" w14:textId="77777777" w:rsidR="00F507D1" w:rsidRPr="00CE0424" w:rsidRDefault="00F507D1" w:rsidP="00CE0424">
      <w:pPr>
        <w:pStyle w:val="Heading1"/>
      </w:pPr>
      <w:bookmarkStart w:id="19" w:name="_In-sequence_SDU_delivery"/>
      <w:bookmarkEnd w:id="19"/>
      <w:r w:rsidRPr="00CE0424">
        <w:t>References</w:t>
      </w:r>
    </w:p>
    <w:p w14:paraId="4E0C6F46" w14:textId="77777777" w:rsidR="000A7618" w:rsidRPr="009C3E34" w:rsidRDefault="000A7618" w:rsidP="000A7618">
      <w:pPr>
        <w:pStyle w:val="Reference"/>
      </w:pPr>
      <w:bookmarkStart w:id="20" w:name="_Ref477784800"/>
      <w:bookmarkStart w:id="21" w:name="_Ref477790503"/>
      <w:bookmarkStart w:id="22" w:name="_Ref174151459"/>
      <w:bookmarkStart w:id="23" w:name="_Ref189809556"/>
      <w:r>
        <w:t xml:space="preserve">3GPP TR 38.802-200 </w:t>
      </w:r>
      <w:r w:rsidRPr="00A91036">
        <w:rPr>
          <w:rFonts w:eastAsia="MS Mincho"/>
        </w:rPr>
        <w:t>Physical Layer Aspects</w:t>
      </w:r>
      <w:bookmarkEnd w:id="20"/>
      <w:r>
        <w:rPr>
          <w:rFonts w:eastAsia="MS Mincho"/>
        </w:rPr>
        <w:t>, Section 6.2.1, 6.2.2</w:t>
      </w:r>
      <w:bookmarkEnd w:id="21"/>
    </w:p>
    <w:bookmarkEnd w:id="22"/>
    <w:bookmarkEnd w:id="23"/>
    <w:p w14:paraId="7542DAB0" w14:textId="77777777" w:rsidR="000A7618" w:rsidRDefault="000A7618" w:rsidP="000A7618">
      <w:pPr>
        <w:pStyle w:val="Heading1"/>
      </w:pPr>
      <w:r>
        <w:t>Annex – Example of HARQ operation</w:t>
      </w:r>
    </w:p>
    <w:p w14:paraId="20CC8388" w14:textId="77777777" w:rsidR="000A7618" w:rsidRPr="00471267" w:rsidRDefault="000A7618" w:rsidP="000A7618">
      <w:r>
        <w:t>In this annex we provide an example of how the interaction between L1 and L2 can be modelled. In this example a transport block TB1 is split into 5 code block groups. Transmission of two of them fails initially and must be rescheduled. The intention has been to maintain an interaction between L1 and L2 in the UE like the corresponding function in LTE. The first figure shows the scenario for DL HARQ and the second figure shows the scenario for UL HARQ.</w:t>
      </w:r>
    </w:p>
    <w:p w14:paraId="60DEB9F8" w14:textId="1657842D" w:rsidR="000A7618" w:rsidRDefault="00A362C6" w:rsidP="000A7618">
      <w:pPr>
        <w:pStyle w:val="Figure"/>
      </w:pPr>
      <w:r>
        <w:object w:dxaOrig="9312" w:dyaOrig="13260" w14:anchorId="76616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630.75pt" o:ole="">
            <v:imagedata r:id="rId14" o:title=""/>
          </v:shape>
          <o:OLEObject Type="Embed" ProgID="Mscgen.Chart" ShapeID="_x0000_i1025" DrawAspect="Content" ObjectID="_1555609224" r:id="rId15"/>
        </w:object>
      </w:r>
    </w:p>
    <w:p w14:paraId="5B913675" w14:textId="622714BC" w:rsidR="000A7618" w:rsidRDefault="000A7618" w:rsidP="000A7618">
      <w:pPr>
        <w:pStyle w:val="Caption"/>
      </w:pPr>
      <w:r>
        <w:t xml:space="preserve">Figure </w:t>
      </w:r>
      <w:r w:rsidR="00EE01A1">
        <w:t>2</w:t>
      </w:r>
      <w:r>
        <w:t xml:space="preserve"> – Example of DL HARQ operation</w:t>
      </w:r>
    </w:p>
    <w:p w14:paraId="6CE31EC3" w14:textId="77777777" w:rsidR="000A7618" w:rsidRDefault="000A7618" w:rsidP="000A7618">
      <w:pPr>
        <w:pStyle w:val="Figure"/>
      </w:pPr>
      <w:r>
        <w:object w:dxaOrig="9675" w:dyaOrig="12000" w14:anchorId="11EE125B">
          <v:shape id="_x0000_i1026" type="#_x0000_t75" style="width:459.75pt;height:571.5pt" o:ole="">
            <v:imagedata r:id="rId16" o:title=""/>
          </v:shape>
          <o:OLEObject Type="Embed" ProgID="Mscgen.Chart" ShapeID="_x0000_i1026" DrawAspect="Content" ObjectID="_1555609225" r:id="rId17"/>
        </w:object>
      </w:r>
    </w:p>
    <w:p w14:paraId="60200D22" w14:textId="36AF7E74" w:rsidR="000A7618" w:rsidRPr="00367BEA" w:rsidRDefault="000A7618" w:rsidP="000A7618">
      <w:pPr>
        <w:pStyle w:val="Caption"/>
      </w:pPr>
      <w:r>
        <w:t xml:space="preserve">Figure </w:t>
      </w:r>
      <w:r w:rsidR="00EE01A1">
        <w:t>3</w:t>
      </w:r>
      <w:r>
        <w:t xml:space="preserve"> – Example of UL HARQ operation</w:t>
      </w:r>
    </w:p>
    <w:p w14:paraId="48A4B994" w14:textId="77777777" w:rsidR="000A7618" w:rsidRPr="00367BEA" w:rsidRDefault="000A7618" w:rsidP="000A7618"/>
    <w:p w14:paraId="5111845B" w14:textId="77777777" w:rsidR="003A7EF3" w:rsidRPr="00CE0424" w:rsidRDefault="003A7EF3" w:rsidP="00CE0424">
      <w:pPr>
        <w:pStyle w:val="BodyText"/>
      </w:pPr>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D15E4" w14:textId="77777777" w:rsidR="00BE4726" w:rsidRDefault="00BE4726">
      <w:r>
        <w:separator/>
      </w:r>
    </w:p>
  </w:endnote>
  <w:endnote w:type="continuationSeparator" w:id="0">
    <w:p w14:paraId="5C296D32" w14:textId="77777777" w:rsidR="00BE4726" w:rsidRDefault="00BE4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eiryo"/>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13573" w14:textId="624869B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B77A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77A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9E932" w14:textId="77777777" w:rsidR="00BE4726" w:rsidRDefault="00BE4726">
      <w:r>
        <w:separator/>
      </w:r>
    </w:p>
  </w:footnote>
  <w:footnote w:type="continuationSeparator" w:id="0">
    <w:p w14:paraId="3E58619C" w14:textId="77777777" w:rsidR="00BE4726" w:rsidRDefault="00BE4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0AF1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FF73D3"/>
    <w:multiLevelType w:val="hybridMultilevel"/>
    <w:tmpl w:val="F1340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3F3809"/>
    <w:multiLevelType w:val="hybridMultilevel"/>
    <w:tmpl w:val="02A6E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4"/>
  </w:num>
  <w:num w:numId="1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5FC"/>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3C01"/>
    <w:rsid w:val="0005606A"/>
    <w:rsid w:val="00057117"/>
    <w:rsid w:val="0006132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83E"/>
    <w:rsid w:val="000A56F2"/>
    <w:rsid w:val="000A7618"/>
    <w:rsid w:val="000B2719"/>
    <w:rsid w:val="000B3A8F"/>
    <w:rsid w:val="000B4AB9"/>
    <w:rsid w:val="000B58C3"/>
    <w:rsid w:val="000B61E9"/>
    <w:rsid w:val="000C165A"/>
    <w:rsid w:val="000C2E19"/>
    <w:rsid w:val="000D0D07"/>
    <w:rsid w:val="000D4797"/>
    <w:rsid w:val="000D56FF"/>
    <w:rsid w:val="000E0527"/>
    <w:rsid w:val="000E1E92"/>
    <w:rsid w:val="000F06D6"/>
    <w:rsid w:val="000F0D3E"/>
    <w:rsid w:val="000F0EB1"/>
    <w:rsid w:val="000F1106"/>
    <w:rsid w:val="000F3BE9"/>
    <w:rsid w:val="000F3F6C"/>
    <w:rsid w:val="000F6DF3"/>
    <w:rsid w:val="001005FF"/>
    <w:rsid w:val="001014EE"/>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70FE"/>
    <w:rsid w:val="00173A8E"/>
    <w:rsid w:val="00177795"/>
    <w:rsid w:val="0018143F"/>
    <w:rsid w:val="00190AC1"/>
    <w:rsid w:val="0019341A"/>
    <w:rsid w:val="00197DF9"/>
    <w:rsid w:val="001A1987"/>
    <w:rsid w:val="001A2564"/>
    <w:rsid w:val="001A6173"/>
    <w:rsid w:val="001A6CBA"/>
    <w:rsid w:val="001B0D97"/>
    <w:rsid w:val="001B5A5D"/>
    <w:rsid w:val="001C1CE5"/>
    <w:rsid w:val="001C3B91"/>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59B0"/>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7D7B"/>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4806"/>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405"/>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014"/>
    <w:rsid w:val="005B6F83"/>
    <w:rsid w:val="005C74FB"/>
    <w:rsid w:val="005D1602"/>
    <w:rsid w:val="005E385F"/>
    <w:rsid w:val="005E5B81"/>
    <w:rsid w:val="005F2CB1"/>
    <w:rsid w:val="005F3025"/>
    <w:rsid w:val="005F618C"/>
    <w:rsid w:val="005F70BD"/>
    <w:rsid w:val="0060283C"/>
    <w:rsid w:val="00604F14"/>
    <w:rsid w:val="006115FC"/>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2B58"/>
    <w:rsid w:val="00726EA6"/>
    <w:rsid w:val="00727208"/>
    <w:rsid w:val="00727680"/>
    <w:rsid w:val="007348B1"/>
    <w:rsid w:val="007362A6"/>
    <w:rsid w:val="00736D7D"/>
    <w:rsid w:val="00737332"/>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7C2B"/>
    <w:rsid w:val="00803FAE"/>
    <w:rsid w:val="0080605F"/>
    <w:rsid w:val="00807786"/>
    <w:rsid w:val="00811FCB"/>
    <w:rsid w:val="008158D6"/>
    <w:rsid w:val="00817196"/>
    <w:rsid w:val="008235DB"/>
    <w:rsid w:val="00824AB4"/>
    <w:rsid w:val="00825C42"/>
    <w:rsid w:val="00825D25"/>
    <w:rsid w:val="00827D6F"/>
    <w:rsid w:val="0083756E"/>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D7337"/>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D1F"/>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538"/>
    <w:rsid w:val="009E47A3"/>
    <w:rsid w:val="009F08F3"/>
    <w:rsid w:val="009F344F"/>
    <w:rsid w:val="00A00FFB"/>
    <w:rsid w:val="00A048A8"/>
    <w:rsid w:val="00A04F49"/>
    <w:rsid w:val="00A13E54"/>
    <w:rsid w:val="00A17F63"/>
    <w:rsid w:val="00A2193B"/>
    <w:rsid w:val="00A2351A"/>
    <w:rsid w:val="00A264A9"/>
    <w:rsid w:val="00A27785"/>
    <w:rsid w:val="00A30187"/>
    <w:rsid w:val="00A3448A"/>
    <w:rsid w:val="00A36297"/>
    <w:rsid w:val="00A362C6"/>
    <w:rsid w:val="00A41E2B"/>
    <w:rsid w:val="00A45B74"/>
    <w:rsid w:val="00A52E1D"/>
    <w:rsid w:val="00A61499"/>
    <w:rsid w:val="00A62A77"/>
    <w:rsid w:val="00A63483"/>
    <w:rsid w:val="00A657D7"/>
    <w:rsid w:val="00A660AC"/>
    <w:rsid w:val="00A66F55"/>
    <w:rsid w:val="00A67E6C"/>
    <w:rsid w:val="00A71B99"/>
    <w:rsid w:val="00A71BB8"/>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F8C"/>
    <w:rsid w:val="00AD39B1"/>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13AE"/>
    <w:rsid w:val="00BB2A25"/>
    <w:rsid w:val="00BB51E9"/>
    <w:rsid w:val="00BC0FDC"/>
    <w:rsid w:val="00BC3053"/>
    <w:rsid w:val="00BC4D2E"/>
    <w:rsid w:val="00BD48AC"/>
    <w:rsid w:val="00BD5F1A"/>
    <w:rsid w:val="00BE1234"/>
    <w:rsid w:val="00BE2FA6"/>
    <w:rsid w:val="00BE333F"/>
    <w:rsid w:val="00BE4726"/>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689C"/>
    <w:rsid w:val="00C54995"/>
    <w:rsid w:val="00C54D41"/>
    <w:rsid w:val="00C60783"/>
    <w:rsid w:val="00C64672"/>
    <w:rsid w:val="00C70697"/>
    <w:rsid w:val="00C72EF4"/>
    <w:rsid w:val="00C75D2F"/>
    <w:rsid w:val="00C767BE"/>
    <w:rsid w:val="00C76E3C"/>
    <w:rsid w:val="00C81074"/>
    <w:rsid w:val="00C81568"/>
    <w:rsid w:val="00C9027A"/>
    <w:rsid w:val="00C9068E"/>
    <w:rsid w:val="00C93C4B"/>
    <w:rsid w:val="00C944AB"/>
    <w:rsid w:val="00C95B40"/>
    <w:rsid w:val="00CA1ED8"/>
    <w:rsid w:val="00CA4FF0"/>
    <w:rsid w:val="00CB1F63"/>
    <w:rsid w:val="00CB1FA2"/>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2E48"/>
    <w:rsid w:val="00D0349B"/>
    <w:rsid w:val="00D10249"/>
    <w:rsid w:val="00D115C3"/>
    <w:rsid w:val="00D11897"/>
    <w:rsid w:val="00D12E27"/>
    <w:rsid w:val="00D13135"/>
    <w:rsid w:val="00D13E4E"/>
    <w:rsid w:val="00D239A7"/>
    <w:rsid w:val="00D23F47"/>
    <w:rsid w:val="00D24F40"/>
    <w:rsid w:val="00D250F3"/>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01A1"/>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291D"/>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7A5"/>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1DD2B"/>
  <w15:chartTrackingRefBased/>
  <w15:docId w15:val="{0A87E95C-97C1-448A-88A0-F3A929B84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B77A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B77A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B77A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B77A5"/>
    <w:pPr>
      <w:numPr>
        <w:ilvl w:val="2"/>
      </w:numPr>
      <w:spacing w:before="120"/>
      <w:outlineLvl w:val="2"/>
    </w:pPr>
    <w:rPr>
      <w:sz w:val="28"/>
      <w:szCs w:val="28"/>
    </w:rPr>
  </w:style>
  <w:style w:type="paragraph" w:styleId="Heading4">
    <w:name w:val="heading 4"/>
    <w:basedOn w:val="Heading3"/>
    <w:next w:val="Normal"/>
    <w:qFormat/>
    <w:rsid w:val="00FB77A5"/>
    <w:pPr>
      <w:numPr>
        <w:ilvl w:val="3"/>
      </w:numPr>
      <w:outlineLvl w:val="3"/>
    </w:pPr>
    <w:rPr>
      <w:sz w:val="24"/>
      <w:szCs w:val="24"/>
    </w:rPr>
  </w:style>
  <w:style w:type="paragraph" w:styleId="Heading5">
    <w:name w:val="heading 5"/>
    <w:basedOn w:val="Heading4"/>
    <w:next w:val="Normal"/>
    <w:qFormat/>
    <w:rsid w:val="00FB77A5"/>
    <w:pPr>
      <w:numPr>
        <w:ilvl w:val="4"/>
      </w:numPr>
      <w:outlineLvl w:val="4"/>
    </w:pPr>
    <w:rPr>
      <w:sz w:val="22"/>
      <w:szCs w:val="22"/>
    </w:rPr>
  </w:style>
  <w:style w:type="paragraph" w:styleId="Heading6">
    <w:name w:val="heading 6"/>
    <w:basedOn w:val="Normal"/>
    <w:next w:val="Normal"/>
    <w:qFormat/>
    <w:rsid w:val="00FB77A5"/>
    <w:pPr>
      <w:keepNext/>
      <w:keepLines/>
      <w:numPr>
        <w:ilvl w:val="5"/>
        <w:numId w:val="1"/>
      </w:numPr>
      <w:spacing w:before="120"/>
      <w:outlineLvl w:val="5"/>
    </w:pPr>
    <w:rPr>
      <w:rFonts w:cs="Arial"/>
    </w:rPr>
  </w:style>
  <w:style w:type="paragraph" w:styleId="Heading7">
    <w:name w:val="heading 7"/>
    <w:basedOn w:val="Normal"/>
    <w:next w:val="Normal"/>
    <w:qFormat/>
    <w:rsid w:val="00FB77A5"/>
    <w:pPr>
      <w:keepNext/>
      <w:keepLines/>
      <w:numPr>
        <w:ilvl w:val="6"/>
        <w:numId w:val="1"/>
      </w:numPr>
      <w:spacing w:before="120"/>
      <w:outlineLvl w:val="6"/>
    </w:pPr>
    <w:rPr>
      <w:rFonts w:cs="Arial"/>
    </w:rPr>
  </w:style>
  <w:style w:type="paragraph" w:styleId="Heading8">
    <w:name w:val="heading 8"/>
    <w:basedOn w:val="Heading7"/>
    <w:next w:val="Normal"/>
    <w:qFormat/>
    <w:rsid w:val="00FB77A5"/>
    <w:pPr>
      <w:numPr>
        <w:ilvl w:val="7"/>
      </w:numPr>
      <w:outlineLvl w:val="7"/>
    </w:pPr>
  </w:style>
  <w:style w:type="paragraph" w:styleId="Heading9">
    <w:name w:val="heading 9"/>
    <w:basedOn w:val="Heading8"/>
    <w:next w:val="Normal"/>
    <w:qFormat/>
    <w:rsid w:val="00FB77A5"/>
    <w:pPr>
      <w:numPr>
        <w:ilvl w:val="8"/>
      </w:numPr>
      <w:outlineLvl w:val="8"/>
    </w:pPr>
  </w:style>
  <w:style w:type="character" w:default="1" w:styleId="DefaultParagraphFont">
    <w:name w:val="Default Paragraph Font"/>
    <w:uiPriority w:val="1"/>
    <w:semiHidden/>
    <w:unhideWhenUsed/>
    <w:rsid w:val="00FB77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77A5"/>
  </w:style>
  <w:style w:type="paragraph" w:styleId="TOC8">
    <w:name w:val="toc 8"/>
    <w:basedOn w:val="TOC1"/>
    <w:semiHidden/>
    <w:rsid w:val="00FB77A5"/>
    <w:pPr>
      <w:spacing w:before="180"/>
      <w:ind w:left="2693" w:hanging="2693"/>
    </w:pPr>
    <w:rPr>
      <w:b w:val="0"/>
      <w:bCs/>
    </w:rPr>
  </w:style>
  <w:style w:type="paragraph" w:styleId="TOC1">
    <w:name w:val="toc 1"/>
    <w:aliases w:val="Observation TOC2"/>
    <w:uiPriority w:val="39"/>
    <w:rsid w:val="00FB77A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B77A5"/>
    <w:pPr>
      <w:keepNext/>
      <w:keepLines/>
      <w:spacing w:before="180"/>
      <w:jc w:val="center"/>
    </w:pPr>
  </w:style>
  <w:style w:type="paragraph" w:styleId="Caption">
    <w:name w:val="caption"/>
    <w:basedOn w:val="Normal"/>
    <w:next w:val="Normal"/>
    <w:qFormat/>
    <w:rsid w:val="00FB77A5"/>
    <w:pPr>
      <w:spacing w:after="240"/>
      <w:jc w:val="center"/>
    </w:pPr>
    <w:rPr>
      <w:b/>
      <w:bCs/>
    </w:rPr>
  </w:style>
  <w:style w:type="paragraph" w:styleId="TOC5">
    <w:name w:val="toc 5"/>
    <w:aliases w:val="Observation TOC"/>
    <w:basedOn w:val="TOC4"/>
    <w:semiHidden/>
    <w:rsid w:val="00FB77A5"/>
    <w:pPr>
      <w:tabs>
        <w:tab w:val="right" w:pos="1701"/>
      </w:tabs>
      <w:ind w:left="1701" w:hanging="1701"/>
    </w:pPr>
  </w:style>
  <w:style w:type="paragraph" w:styleId="TOC4">
    <w:name w:val="toc 4"/>
    <w:basedOn w:val="TOC3"/>
    <w:semiHidden/>
    <w:rsid w:val="00FB77A5"/>
    <w:pPr>
      <w:ind w:left="1418" w:hanging="1418"/>
    </w:pPr>
  </w:style>
  <w:style w:type="paragraph" w:styleId="TOC3">
    <w:name w:val="toc 3"/>
    <w:basedOn w:val="TOC2"/>
    <w:semiHidden/>
    <w:rsid w:val="00FB77A5"/>
    <w:pPr>
      <w:ind w:left="1134" w:hanging="1134"/>
    </w:pPr>
  </w:style>
  <w:style w:type="paragraph" w:styleId="TOC2">
    <w:name w:val="toc 2"/>
    <w:basedOn w:val="TOC1"/>
    <w:semiHidden/>
    <w:rsid w:val="00FB77A5"/>
    <w:pPr>
      <w:keepNext w:val="0"/>
      <w:spacing w:before="0"/>
      <w:ind w:left="851" w:hanging="851"/>
    </w:pPr>
    <w:rPr>
      <w:szCs w:val="20"/>
    </w:rPr>
  </w:style>
  <w:style w:type="paragraph" w:styleId="Index2">
    <w:name w:val="index 2"/>
    <w:basedOn w:val="Index1"/>
    <w:semiHidden/>
    <w:rsid w:val="00FB77A5"/>
    <w:pPr>
      <w:ind w:left="284"/>
    </w:pPr>
  </w:style>
  <w:style w:type="paragraph" w:styleId="Index1">
    <w:name w:val="index 1"/>
    <w:basedOn w:val="Normal"/>
    <w:semiHidden/>
    <w:rsid w:val="00FB77A5"/>
    <w:pPr>
      <w:keepLines/>
      <w:spacing w:after="0"/>
    </w:pPr>
  </w:style>
  <w:style w:type="paragraph" w:styleId="DocumentMap">
    <w:name w:val="Document Map"/>
    <w:basedOn w:val="Normal"/>
    <w:semiHidden/>
    <w:rsid w:val="00FB77A5"/>
    <w:pPr>
      <w:shd w:val="clear" w:color="auto" w:fill="000080"/>
    </w:pPr>
    <w:rPr>
      <w:rFonts w:ascii="Tahoma" w:hAnsi="Tahoma" w:cs="Tahoma"/>
    </w:rPr>
  </w:style>
  <w:style w:type="paragraph" w:styleId="ListNumber2">
    <w:name w:val="List Number 2"/>
    <w:basedOn w:val="ListNumber"/>
    <w:rsid w:val="00FB77A5"/>
    <w:pPr>
      <w:ind w:left="851"/>
    </w:pPr>
  </w:style>
  <w:style w:type="paragraph" w:styleId="ListNumber">
    <w:name w:val="List Number"/>
    <w:basedOn w:val="List"/>
    <w:rsid w:val="00FB77A5"/>
  </w:style>
  <w:style w:type="paragraph" w:styleId="List">
    <w:name w:val="List"/>
    <w:basedOn w:val="Normal"/>
    <w:rsid w:val="00FB77A5"/>
    <w:pPr>
      <w:ind w:left="568" w:hanging="284"/>
    </w:pPr>
  </w:style>
  <w:style w:type="paragraph" w:styleId="Header">
    <w:name w:val="header"/>
    <w:rsid w:val="00FB77A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B77A5"/>
    <w:rPr>
      <w:b/>
      <w:bCs/>
      <w:position w:val="6"/>
      <w:sz w:val="16"/>
      <w:szCs w:val="16"/>
    </w:rPr>
  </w:style>
  <w:style w:type="paragraph" w:styleId="FootnoteText">
    <w:name w:val="footnote text"/>
    <w:basedOn w:val="Normal"/>
    <w:semiHidden/>
    <w:rsid w:val="00FB77A5"/>
    <w:pPr>
      <w:keepLines/>
      <w:spacing w:after="0"/>
      <w:ind w:left="454" w:hanging="454"/>
    </w:pPr>
    <w:rPr>
      <w:sz w:val="16"/>
      <w:szCs w:val="16"/>
    </w:rPr>
  </w:style>
  <w:style w:type="paragraph" w:customStyle="1" w:styleId="3GPPHeader">
    <w:name w:val="3GPP_Header"/>
    <w:basedOn w:val="Normal"/>
    <w:rsid w:val="00FB77A5"/>
    <w:pPr>
      <w:tabs>
        <w:tab w:val="left" w:pos="1701"/>
        <w:tab w:val="right" w:pos="9639"/>
      </w:tabs>
      <w:spacing w:after="240"/>
    </w:pPr>
    <w:rPr>
      <w:b/>
      <w:sz w:val="24"/>
    </w:rPr>
  </w:style>
  <w:style w:type="paragraph" w:styleId="TOC9">
    <w:name w:val="toc 9"/>
    <w:basedOn w:val="TOC8"/>
    <w:semiHidden/>
    <w:rsid w:val="00FB77A5"/>
    <w:pPr>
      <w:ind w:left="1418" w:hanging="1418"/>
    </w:pPr>
  </w:style>
  <w:style w:type="paragraph" w:styleId="TOC6">
    <w:name w:val="toc 6"/>
    <w:basedOn w:val="TOC5"/>
    <w:next w:val="Normal"/>
    <w:semiHidden/>
    <w:rsid w:val="00FB77A5"/>
    <w:pPr>
      <w:ind w:left="1985" w:hanging="1985"/>
    </w:pPr>
  </w:style>
  <w:style w:type="paragraph" w:styleId="TOC7">
    <w:name w:val="toc 7"/>
    <w:basedOn w:val="TOC6"/>
    <w:next w:val="Normal"/>
    <w:semiHidden/>
    <w:rsid w:val="00FB77A5"/>
    <w:pPr>
      <w:ind w:left="2268" w:hanging="2268"/>
    </w:pPr>
  </w:style>
  <w:style w:type="paragraph" w:styleId="ListBullet2">
    <w:name w:val="List Bullet 2"/>
    <w:basedOn w:val="ListBullet"/>
    <w:rsid w:val="00FB77A5"/>
    <w:pPr>
      <w:numPr>
        <w:numId w:val="6"/>
      </w:numPr>
    </w:pPr>
  </w:style>
  <w:style w:type="paragraph" w:styleId="ListBullet">
    <w:name w:val="List Bullet"/>
    <w:basedOn w:val="BodyText"/>
    <w:rsid w:val="00FB77A5"/>
    <w:pPr>
      <w:numPr>
        <w:numId w:val="5"/>
      </w:numPr>
    </w:pPr>
  </w:style>
  <w:style w:type="paragraph" w:styleId="ListBullet3">
    <w:name w:val="List Bullet 3"/>
    <w:basedOn w:val="ListBullet2"/>
    <w:rsid w:val="00FB77A5"/>
    <w:pPr>
      <w:numPr>
        <w:numId w:val="7"/>
      </w:numPr>
    </w:pPr>
  </w:style>
  <w:style w:type="paragraph" w:customStyle="1" w:styleId="EQ">
    <w:name w:val="EQ"/>
    <w:basedOn w:val="Normal"/>
    <w:next w:val="Normal"/>
    <w:rsid w:val="00FB77A5"/>
    <w:pPr>
      <w:keepLines/>
      <w:tabs>
        <w:tab w:val="center" w:pos="4536"/>
        <w:tab w:val="right" w:pos="9072"/>
      </w:tabs>
      <w:spacing w:after="180"/>
      <w:jc w:val="left"/>
    </w:pPr>
    <w:rPr>
      <w:noProof/>
      <w:lang w:eastAsia="en-US"/>
    </w:rPr>
  </w:style>
  <w:style w:type="paragraph" w:styleId="List2">
    <w:name w:val="List 2"/>
    <w:basedOn w:val="List"/>
    <w:rsid w:val="00FB77A5"/>
    <w:pPr>
      <w:ind w:left="851"/>
    </w:pPr>
  </w:style>
  <w:style w:type="paragraph" w:styleId="List3">
    <w:name w:val="List 3"/>
    <w:basedOn w:val="List2"/>
    <w:rsid w:val="00FB77A5"/>
    <w:pPr>
      <w:ind w:left="1135"/>
    </w:pPr>
  </w:style>
  <w:style w:type="paragraph" w:styleId="List4">
    <w:name w:val="List 4"/>
    <w:basedOn w:val="List3"/>
    <w:rsid w:val="00FB77A5"/>
    <w:pPr>
      <w:ind w:left="1418"/>
    </w:pPr>
  </w:style>
  <w:style w:type="paragraph" w:styleId="List5">
    <w:name w:val="List 5"/>
    <w:basedOn w:val="List4"/>
    <w:rsid w:val="00FB77A5"/>
    <w:pPr>
      <w:ind w:left="1702"/>
    </w:pPr>
  </w:style>
  <w:style w:type="paragraph" w:customStyle="1" w:styleId="EditorsNote">
    <w:name w:val="Editor's Note"/>
    <w:basedOn w:val="Normal"/>
    <w:rsid w:val="00FB77A5"/>
    <w:pPr>
      <w:keepLines/>
      <w:spacing w:after="180"/>
      <w:ind w:left="1135" w:hanging="851"/>
      <w:jc w:val="left"/>
    </w:pPr>
    <w:rPr>
      <w:color w:val="FF0000"/>
      <w:lang w:eastAsia="en-US"/>
    </w:rPr>
  </w:style>
  <w:style w:type="paragraph" w:styleId="ListBullet4">
    <w:name w:val="List Bullet 4"/>
    <w:basedOn w:val="ListBullet3"/>
    <w:rsid w:val="00FB77A5"/>
    <w:pPr>
      <w:numPr>
        <w:numId w:val="8"/>
      </w:numPr>
    </w:pPr>
  </w:style>
  <w:style w:type="paragraph" w:styleId="ListBullet5">
    <w:name w:val="List Bullet 5"/>
    <w:basedOn w:val="ListBullet4"/>
    <w:rsid w:val="00FB77A5"/>
    <w:pPr>
      <w:numPr>
        <w:numId w:val="4"/>
      </w:numPr>
    </w:pPr>
  </w:style>
  <w:style w:type="paragraph" w:styleId="Footer">
    <w:name w:val="footer"/>
    <w:basedOn w:val="Header"/>
    <w:semiHidden/>
    <w:rsid w:val="00FB77A5"/>
    <w:pPr>
      <w:jc w:val="center"/>
    </w:pPr>
    <w:rPr>
      <w:i/>
      <w:iCs/>
    </w:rPr>
  </w:style>
  <w:style w:type="paragraph" w:customStyle="1" w:styleId="Reference">
    <w:name w:val="Reference"/>
    <w:basedOn w:val="Normal"/>
    <w:rsid w:val="00FB77A5"/>
    <w:pPr>
      <w:numPr>
        <w:numId w:val="2"/>
      </w:numPr>
    </w:pPr>
  </w:style>
  <w:style w:type="paragraph" w:styleId="BalloonText">
    <w:name w:val="Balloon Text"/>
    <w:basedOn w:val="Normal"/>
    <w:semiHidden/>
    <w:rsid w:val="00FB77A5"/>
    <w:rPr>
      <w:rFonts w:ascii="Tahoma" w:hAnsi="Tahoma" w:cs="Tahoma"/>
      <w:sz w:val="16"/>
      <w:szCs w:val="16"/>
    </w:rPr>
  </w:style>
  <w:style w:type="character" w:styleId="PageNumber">
    <w:name w:val="page number"/>
    <w:basedOn w:val="DefaultParagraphFont"/>
    <w:semiHidden/>
    <w:rsid w:val="00FB77A5"/>
  </w:style>
  <w:style w:type="paragraph" w:styleId="BodyText">
    <w:name w:val="Body Text"/>
    <w:basedOn w:val="Normal"/>
    <w:link w:val="BodyTextChar"/>
    <w:rsid w:val="00FB77A5"/>
  </w:style>
  <w:style w:type="character" w:styleId="Hyperlink">
    <w:name w:val="Hyperlink"/>
    <w:uiPriority w:val="99"/>
    <w:rsid w:val="00FB77A5"/>
    <w:rPr>
      <w:color w:val="0000FF"/>
      <w:u w:val="single"/>
      <w:lang w:val="en-GB"/>
    </w:rPr>
  </w:style>
  <w:style w:type="character" w:styleId="FollowedHyperlink">
    <w:name w:val="FollowedHyperlink"/>
    <w:semiHidden/>
    <w:rsid w:val="00FB77A5"/>
    <w:rPr>
      <w:color w:val="FF0000"/>
      <w:u w:val="single"/>
    </w:rPr>
  </w:style>
  <w:style w:type="character" w:styleId="CommentReference">
    <w:name w:val="annotation reference"/>
    <w:semiHidden/>
    <w:rsid w:val="00FB77A5"/>
    <w:rPr>
      <w:sz w:val="16"/>
      <w:szCs w:val="16"/>
    </w:rPr>
  </w:style>
  <w:style w:type="paragraph" w:styleId="CommentText">
    <w:name w:val="annotation text"/>
    <w:basedOn w:val="Normal"/>
    <w:link w:val="CommentTextChar"/>
    <w:semiHidden/>
    <w:rsid w:val="00FB77A5"/>
  </w:style>
  <w:style w:type="paragraph" w:styleId="CommentSubject">
    <w:name w:val="annotation subject"/>
    <w:basedOn w:val="CommentText"/>
    <w:next w:val="CommentText"/>
    <w:semiHidden/>
    <w:rsid w:val="00FB77A5"/>
    <w:rPr>
      <w:b/>
      <w:bCs/>
    </w:rPr>
  </w:style>
  <w:style w:type="character" w:customStyle="1" w:styleId="Heading1Char">
    <w:name w:val="Heading 1 Char"/>
    <w:link w:val="Heading1"/>
    <w:rsid w:val="00FB77A5"/>
    <w:rPr>
      <w:rFonts w:ascii="Arial" w:hAnsi="Arial" w:cs="Arial"/>
      <w:sz w:val="36"/>
      <w:szCs w:val="36"/>
      <w:lang w:val="en-GB" w:eastAsia="zh-CN"/>
    </w:rPr>
  </w:style>
  <w:style w:type="paragraph" w:customStyle="1" w:styleId="B1">
    <w:name w:val="B1"/>
    <w:basedOn w:val="List"/>
    <w:rsid w:val="00FB77A5"/>
    <w:pPr>
      <w:spacing w:after="180"/>
      <w:jc w:val="left"/>
    </w:pPr>
    <w:rPr>
      <w:lang w:eastAsia="en-US"/>
    </w:rPr>
  </w:style>
  <w:style w:type="paragraph" w:customStyle="1" w:styleId="B2">
    <w:name w:val="B2"/>
    <w:basedOn w:val="List2"/>
    <w:rsid w:val="00FB77A5"/>
    <w:pPr>
      <w:spacing w:after="180"/>
      <w:jc w:val="left"/>
    </w:pPr>
    <w:rPr>
      <w:lang w:eastAsia="en-US"/>
    </w:rPr>
  </w:style>
  <w:style w:type="paragraph" w:customStyle="1" w:styleId="B3">
    <w:name w:val="B3"/>
    <w:basedOn w:val="List3"/>
    <w:rsid w:val="00FB77A5"/>
    <w:pPr>
      <w:spacing w:after="180"/>
      <w:jc w:val="left"/>
    </w:pPr>
    <w:rPr>
      <w:lang w:eastAsia="en-US"/>
    </w:rPr>
  </w:style>
  <w:style w:type="paragraph" w:customStyle="1" w:styleId="B4">
    <w:name w:val="B4"/>
    <w:basedOn w:val="List4"/>
    <w:rsid w:val="00FB77A5"/>
    <w:pPr>
      <w:spacing w:after="180"/>
      <w:jc w:val="left"/>
    </w:pPr>
    <w:rPr>
      <w:lang w:eastAsia="en-US"/>
    </w:rPr>
  </w:style>
  <w:style w:type="paragraph" w:customStyle="1" w:styleId="Proposal">
    <w:name w:val="Proposal"/>
    <w:basedOn w:val="Normal"/>
    <w:rsid w:val="00FB77A5"/>
    <w:pPr>
      <w:numPr>
        <w:numId w:val="3"/>
      </w:numPr>
      <w:tabs>
        <w:tab w:val="clear" w:pos="1304"/>
        <w:tab w:val="left" w:pos="1701"/>
      </w:tabs>
      <w:ind w:left="1701" w:hanging="1701"/>
    </w:pPr>
    <w:rPr>
      <w:b/>
      <w:bCs/>
    </w:rPr>
  </w:style>
  <w:style w:type="character" w:customStyle="1" w:styleId="BodyTextChar">
    <w:name w:val="Body Text Char"/>
    <w:link w:val="BodyText"/>
    <w:rsid w:val="00FB77A5"/>
    <w:rPr>
      <w:rFonts w:ascii="Arial" w:hAnsi="Arial"/>
      <w:lang w:val="en-GB" w:eastAsia="zh-CN"/>
    </w:rPr>
  </w:style>
  <w:style w:type="paragraph" w:customStyle="1" w:styleId="B5">
    <w:name w:val="B5"/>
    <w:basedOn w:val="List5"/>
    <w:rsid w:val="00FB77A5"/>
    <w:pPr>
      <w:spacing w:after="180"/>
      <w:jc w:val="left"/>
    </w:pPr>
    <w:rPr>
      <w:lang w:eastAsia="en-US"/>
    </w:rPr>
  </w:style>
  <w:style w:type="paragraph" w:customStyle="1" w:styleId="EX">
    <w:name w:val="EX"/>
    <w:basedOn w:val="Normal"/>
    <w:rsid w:val="00FB77A5"/>
    <w:pPr>
      <w:keepLines/>
      <w:spacing w:after="180"/>
      <w:ind w:left="1702" w:hanging="1418"/>
      <w:jc w:val="left"/>
    </w:pPr>
    <w:rPr>
      <w:lang w:eastAsia="en-US"/>
    </w:rPr>
  </w:style>
  <w:style w:type="paragraph" w:customStyle="1" w:styleId="EW">
    <w:name w:val="EW"/>
    <w:basedOn w:val="EX"/>
    <w:rsid w:val="00FB77A5"/>
    <w:pPr>
      <w:spacing w:after="0"/>
    </w:pPr>
  </w:style>
  <w:style w:type="paragraph" w:customStyle="1" w:styleId="TAL">
    <w:name w:val="TAL"/>
    <w:basedOn w:val="Normal"/>
    <w:rsid w:val="00FB77A5"/>
    <w:pPr>
      <w:keepNext/>
      <w:keepLines/>
      <w:spacing w:after="0"/>
      <w:jc w:val="left"/>
    </w:pPr>
    <w:rPr>
      <w:sz w:val="18"/>
      <w:lang w:eastAsia="en-US"/>
    </w:rPr>
  </w:style>
  <w:style w:type="paragraph" w:customStyle="1" w:styleId="TAC">
    <w:name w:val="TAC"/>
    <w:basedOn w:val="TAL"/>
    <w:rsid w:val="00FB77A5"/>
    <w:pPr>
      <w:jc w:val="center"/>
    </w:pPr>
  </w:style>
  <w:style w:type="paragraph" w:customStyle="1" w:styleId="TAH">
    <w:name w:val="TAH"/>
    <w:basedOn w:val="TAC"/>
    <w:rsid w:val="00FB77A5"/>
    <w:rPr>
      <w:b/>
    </w:rPr>
  </w:style>
  <w:style w:type="paragraph" w:customStyle="1" w:styleId="TAN">
    <w:name w:val="TAN"/>
    <w:basedOn w:val="TAL"/>
    <w:rsid w:val="00FB77A5"/>
    <w:pPr>
      <w:ind w:left="851" w:hanging="851"/>
    </w:pPr>
  </w:style>
  <w:style w:type="paragraph" w:customStyle="1" w:styleId="TAR">
    <w:name w:val="TAR"/>
    <w:basedOn w:val="TAL"/>
    <w:rsid w:val="00FB77A5"/>
    <w:pPr>
      <w:jc w:val="right"/>
    </w:pPr>
  </w:style>
  <w:style w:type="paragraph" w:customStyle="1" w:styleId="TH">
    <w:name w:val="TH"/>
    <w:basedOn w:val="Normal"/>
    <w:rsid w:val="00FB77A5"/>
    <w:pPr>
      <w:keepNext/>
      <w:keepLines/>
      <w:spacing w:before="60" w:after="180"/>
      <w:jc w:val="center"/>
    </w:pPr>
    <w:rPr>
      <w:b/>
      <w:lang w:eastAsia="en-US"/>
    </w:rPr>
  </w:style>
  <w:style w:type="paragraph" w:customStyle="1" w:styleId="TF">
    <w:name w:val="TF"/>
    <w:basedOn w:val="TH"/>
    <w:rsid w:val="00FB77A5"/>
    <w:pPr>
      <w:keepNext w:val="0"/>
      <w:spacing w:before="0" w:after="240"/>
    </w:pPr>
  </w:style>
  <w:style w:type="paragraph" w:customStyle="1" w:styleId="TT">
    <w:name w:val="TT"/>
    <w:basedOn w:val="Heading1"/>
    <w:next w:val="Normal"/>
    <w:rsid w:val="00FB77A5"/>
    <w:pPr>
      <w:numPr>
        <w:numId w:val="0"/>
      </w:numPr>
      <w:ind w:left="1134" w:hanging="1134"/>
      <w:outlineLvl w:val="9"/>
    </w:pPr>
    <w:rPr>
      <w:rFonts w:cs="Times New Roman"/>
      <w:szCs w:val="20"/>
      <w:lang w:eastAsia="en-US"/>
    </w:rPr>
  </w:style>
  <w:style w:type="paragraph" w:customStyle="1" w:styleId="ZA">
    <w:name w:val="ZA"/>
    <w:rsid w:val="00FB77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77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B77A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B77A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B77A5"/>
  </w:style>
  <w:style w:type="paragraph" w:customStyle="1" w:styleId="ZH">
    <w:name w:val="ZH"/>
    <w:rsid w:val="00FB77A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B77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B77A5"/>
    <w:pPr>
      <w:framePr w:hRule="auto" w:wrap="notBeside" w:y="852"/>
    </w:pPr>
    <w:rPr>
      <w:i w:val="0"/>
      <w:sz w:val="40"/>
    </w:rPr>
  </w:style>
  <w:style w:type="paragraph" w:customStyle="1" w:styleId="ZU">
    <w:name w:val="ZU"/>
    <w:rsid w:val="00FB77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B77A5"/>
    <w:pPr>
      <w:framePr w:wrap="notBeside" w:y="16161"/>
    </w:pPr>
  </w:style>
  <w:style w:type="paragraph" w:customStyle="1" w:styleId="FP">
    <w:name w:val="FP"/>
    <w:basedOn w:val="Normal"/>
    <w:rsid w:val="00FB77A5"/>
    <w:pPr>
      <w:spacing w:after="0"/>
      <w:jc w:val="left"/>
    </w:pPr>
    <w:rPr>
      <w:lang w:eastAsia="en-US"/>
    </w:rPr>
  </w:style>
  <w:style w:type="paragraph" w:customStyle="1" w:styleId="Observation">
    <w:name w:val="Observation"/>
    <w:basedOn w:val="Proposal"/>
    <w:qFormat/>
    <w:rsid w:val="00FB77A5"/>
    <w:pPr>
      <w:numPr>
        <w:numId w:val="13"/>
      </w:numPr>
      <w:ind w:left="1701" w:hanging="1701"/>
    </w:pPr>
  </w:style>
  <w:style w:type="paragraph" w:styleId="TableofFigures">
    <w:name w:val="table of figures"/>
    <w:basedOn w:val="Normal"/>
    <w:next w:val="Normal"/>
    <w:uiPriority w:val="99"/>
    <w:rsid w:val="00FB77A5"/>
    <w:pPr>
      <w:ind w:left="1418" w:hanging="1418"/>
      <w:jc w:val="left"/>
    </w:pPr>
    <w:rPr>
      <w:b/>
    </w:rPr>
  </w:style>
  <w:style w:type="paragraph" w:customStyle="1" w:styleId="Doc-text2">
    <w:name w:val="Doc-text2"/>
    <w:basedOn w:val="Normal"/>
    <w:link w:val="Doc-text2Char"/>
    <w:qFormat/>
    <w:rsid w:val="00FB77A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B77A5"/>
    <w:rPr>
      <w:rFonts w:ascii="Arial" w:eastAsia="MS Mincho" w:hAnsi="Arial"/>
      <w:szCs w:val="24"/>
      <w:lang w:val="en-GB" w:eastAsia="en-GB"/>
    </w:rPr>
  </w:style>
  <w:style w:type="character" w:customStyle="1" w:styleId="CommentTextChar">
    <w:name w:val="Comment Text Char"/>
    <w:basedOn w:val="DefaultParagraphFont"/>
    <w:link w:val="CommentText"/>
    <w:semiHidden/>
    <w:rsid w:val="001670FE"/>
    <w:rPr>
      <w:rFonts w:ascii="Arial" w:hAnsi="Arial"/>
      <w:lang w:val="en-GB" w:eastAsia="zh-CN"/>
    </w:rPr>
  </w:style>
  <w:style w:type="paragraph" w:styleId="Revision">
    <w:name w:val="Revision"/>
    <w:hidden/>
    <w:uiPriority w:val="99"/>
    <w:semiHidden/>
    <w:rsid w:val="00AD2F8C"/>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5NUHHDQN7SK2-1-116650</_dlc_DocId>
    <_dlc_DocIdUrl xmlns="08b2df90-05d3-4030-90d4-c9feeb4a1cd9">
      <Url>https://ericoll.internal.ericsson.com/sites/STAR/_layouts/DocIdRedir.aspx?ID=5NUHHDQN7SK2-1-116650</Url>
      <Description>5NUHHDQN7SK2-1-116650</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44ED34E4-E880-40C3-AE95-E73276F80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6</TotalTime>
  <Pages>4</Pages>
  <Words>662</Words>
  <Characters>3513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Rapp</dc:creator>
  <cp:keywords>Ericsson; TDoc; 3GPP</cp:keywords>
  <cp:lastModifiedBy>Mats Folke</cp:lastModifiedBy>
  <cp:revision>7</cp:revision>
  <cp:lastPrinted>2008-01-31T16:09:00Z</cp:lastPrinted>
  <dcterms:created xsi:type="dcterms:W3CDTF">2017-04-21T05:57:00Z</dcterms:created>
  <dcterms:modified xsi:type="dcterms:W3CDTF">2017-05-06T18:54:00Z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5e927f66-5f78-4cbc-9b3b-73f4f1671149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